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5pt;height:24pt;margin-top:842pt;margin-left:95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Ansi="宋体"/>
          <w:b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227965</wp:posOffset>
            </wp:positionH>
            <wp:positionV relativeFrom="paragraph">
              <wp:posOffset>291465</wp:posOffset>
            </wp:positionV>
            <wp:extent cx="671195" cy="845185"/>
            <wp:effectExtent l="0" t="0" r="14605" b="12065"/>
            <wp:wrapNone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217694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119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hint="eastAsia"/>
          <w:sz w:val="32"/>
          <w:szCs w:val="32"/>
        </w:rPr>
        <w:t xml:space="preserve"> 201</w:t>
      </w:r>
      <w:r>
        <w:rPr>
          <w:rFonts w:hAnsi="宋体" w:hint="eastAsia"/>
          <w:sz w:val="32"/>
          <w:szCs w:val="32"/>
          <w:lang w:val="en-US" w:eastAsia="zh-CN"/>
        </w:rPr>
        <w:t>9</w:t>
      </w:r>
      <w:r>
        <w:rPr>
          <w:rFonts w:hAnsi="宋体" w:hint="eastAsia"/>
          <w:sz w:val="32"/>
          <w:szCs w:val="32"/>
        </w:rPr>
        <w:t>-20</w:t>
      </w:r>
      <w:r>
        <w:rPr>
          <w:rFonts w:hAnsi="宋体" w:hint="eastAsia"/>
          <w:sz w:val="32"/>
          <w:szCs w:val="32"/>
          <w:lang w:val="en-US" w:eastAsia="zh-CN"/>
        </w:rPr>
        <w:t>20</w:t>
      </w:r>
      <w:r>
        <w:rPr>
          <w:rFonts w:hAnsi="宋体" w:hint="eastAsia"/>
          <w:sz w:val="32"/>
          <w:szCs w:val="32"/>
        </w:rPr>
        <w:t>学年度第一学期期中质量检测-</w:t>
      </w:r>
      <w:r>
        <w:rPr>
          <w:rFonts w:hAnsi="宋体" w:hint="eastAsia"/>
          <w:sz w:val="32"/>
          <w:szCs w:val="32"/>
          <w:lang w:eastAsia="zh-CN"/>
        </w:rPr>
        <w:t>李沧</w:t>
      </w:r>
    </w:p>
    <w:p>
      <w:pPr>
        <w:jc w:val="center"/>
        <w:rPr>
          <w:rFonts w:hAnsi="宋体"/>
          <w:b/>
          <w:sz w:val="40"/>
          <w:szCs w:val="40"/>
        </w:rPr>
      </w:pPr>
      <w:r>
        <w:rPr>
          <w:rFonts w:hAnsi="宋体" w:hint="eastAsia"/>
          <w:b/>
          <w:sz w:val="40"/>
          <w:szCs w:val="40"/>
        </w:rPr>
        <w:t>九年级</w:t>
      </w:r>
      <w:r>
        <w:rPr>
          <w:rFonts w:hAnsi="宋体"/>
          <w:b/>
          <w:sz w:val="40"/>
          <w:szCs w:val="40"/>
        </w:rPr>
        <w:t>物理试题</w:t>
      </w:r>
    </w:p>
    <w:p>
      <w:pPr>
        <w:jc w:val="center"/>
        <w:rPr>
          <w:rFonts w:hAnsi="宋体"/>
        </w:rPr>
      </w:pPr>
      <w:r>
        <w:rPr>
          <w:rFonts w:hAnsi="宋体"/>
        </w:rPr>
        <w:t>（本试题满分</w:t>
      </w:r>
      <w:r>
        <w:t>100</w:t>
      </w:r>
      <w:r>
        <w:t>分，考</w:t>
      </w:r>
      <w:r>
        <w:t>试时间：</w:t>
      </w:r>
      <w:r>
        <w:rPr>
          <w:rFonts w:hint="eastAsia"/>
          <w:lang w:val="en-US" w:eastAsia="zh-CN"/>
        </w:rPr>
        <w:t>90</w:t>
      </w:r>
      <w:r>
        <w:rPr>
          <w:rFonts w:hAnsi="宋体"/>
        </w:rPr>
        <w:t>分钟）</w:t>
      </w:r>
    </w:p>
    <w:p>
      <w:pPr>
        <w:jc w:val="center"/>
        <w:rPr>
          <w:rFonts w:hAnsi="宋体"/>
        </w:rPr>
      </w:pPr>
    </w:p>
    <w:p>
      <w:pPr>
        <w:jc w:val="both"/>
        <w:rPr>
          <w:rFonts w:hAnsi="宋体" w:hint="eastAsia"/>
          <w:b/>
          <w:bCs/>
          <w:lang w:eastAsia="zh-CN"/>
        </w:rPr>
      </w:pPr>
      <w:r>
        <w:rPr>
          <w:rFonts w:hAnsi="宋体" w:hint="eastAsia"/>
          <w:b/>
          <w:bCs/>
          <w:lang w:eastAsia="zh-CN"/>
        </w:rPr>
        <w:t>说明：</w:t>
      </w:r>
    </w:p>
    <w:p>
      <w:pPr>
        <w:jc w:val="both"/>
        <w:rPr>
          <w:rFonts w:hAnsi="宋体" w:hint="eastAsia"/>
          <w:b/>
          <w:bCs/>
          <w:lang w:eastAsia="zh-CN"/>
        </w:rPr>
      </w:pPr>
      <w:r>
        <w:rPr>
          <w:rFonts w:hAnsi="宋体" w:hint="eastAsia"/>
          <w:b/>
          <w:bCs/>
          <w:lang w:eastAsia="zh-CN"/>
        </w:rPr>
        <w:t>1.本试题分第I卷和第I</w:t>
      </w:r>
      <w:r>
        <w:rPr>
          <w:rFonts w:hAnsi="宋体" w:hint="eastAsia"/>
          <w:b/>
          <w:bCs/>
          <w:lang w:val="en-US" w:eastAsia="zh-CN"/>
        </w:rPr>
        <w:t>I卷</w:t>
      </w:r>
      <w:r>
        <w:rPr>
          <w:rFonts w:hAnsi="宋体" w:hint="eastAsia"/>
          <w:b/>
          <w:bCs/>
          <w:lang w:eastAsia="zh-CN"/>
        </w:rPr>
        <w:t>两部分，共</w:t>
      </w:r>
      <w:r>
        <w:rPr>
          <w:rFonts w:hAnsi="宋体" w:hint="eastAsia"/>
          <w:b/>
          <w:bCs/>
          <w:lang w:val="en-US" w:eastAsia="zh-CN"/>
        </w:rPr>
        <w:t>25题。</w:t>
      </w:r>
      <w:r>
        <w:rPr>
          <w:rFonts w:hAnsi="宋体" w:hint="eastAsia"/>
          <w:b/>
          <w:bCs/>
          <w:lang w:eastAsia="zh-CN"/>
        </w:rPr>
        <w:t>第</w:t>
      </w:r>
      <w:r>
        <w:rPr>
          <w:rFonts w:hAnsi="宋体" w:hint="eastAsia"/>
          <w:b/>
          <w:bCs/>
          <w:lang w:val="en-US" w:eastAsia="zh-CN"/>
        </w:rPr>
        <w:t>I卷为选择题，共13题，30分；第II卷为非选择题，共12题，</w:t>
      </w:r>
      <w:r>
        <w:rPr>
          <w:rFonts w:hAnsi="宋体" w:hint="eastAsia"/>
          <w:b/>
          <w:bCs/>
          <w:lang w:eastAsia="zh-CN"/>
        </w:rPr>
        <w:t>70分。</w:t>
      </w:r>
    </w:p>
    <w:p>
      <w:pPr>
        <w:jc w:val="both"/>
        <w:rPr>
          <w:rFonts w:eastAsia="宋体" w:hAnsi="宋体" w:hint="eastAsia"/>
          <w:b/>
          <w:bCs/>
          <w:lang w:eastAsia="zh-CN"/>
        </w:rPr>
      </w:pPr>
      <w:r>
        <w:rPr>
          <w:rFonts w:hAnsi="宋体" w:hint="eastAsia"/>
          <w:b/>
          <w:bCs/>
          <w:lang w:eastAsia="zh-CN"/>
        </w:rPr>
        <w:t>2.所看题目均在答题卡上作答，在试题上作答无效。</w:t>
      </w:r>
    </w:p>
    <w:p>
      <w:pPr>
        <w:jc w:val="center"/>
        <w:rPr>
          <w:rFonts w:hAnsi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eastAsiaTheme="minorEastAsia" w:cs="Times New Roman" w:hint="default"/>
          <w:b/>
          <w:sz w:val="24"/>
          <w:szCs w:val="24"/>
          <w:lang w:eastAsia="zh-CN"/>
        </w:rPr>
      </w:pPr>
      <w:r>
        <w:rPr>
          <w:rFonts w:ascii="Times New Roman" w:hAnsi="Times New Roman" w:eastAsiaTheme="minorEastAsia" w:cs="Times New Roman" w:hint="default"/>
          <w:b/>
          <w:sz w:val="24"/>
          <w:szCs w:val="24"/>
          <w:lang w:eastAsia="zh-CN"/>
        </w:rPr>
        <w:t>第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lang w:val="en-US" w:eastAsia="zh-CN"/>
        </w:rPr>
        <w:t>I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lang w:eastAsia="zh-CN"/>
        </w:rPr>
        <w:t>卷（共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lang w:val="en-US" w:eastAsia="zh-CN"/>
        </w:rPr>
        <w:t>30分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一、单项选择题（本题满分18分，共9个小题，每小题2分）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：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下列各小题的四个选项中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只有一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eastAsia="zh-CN"/>
        </w:rPr>
        <w:t>项符合题目要求。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1.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节能减排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保护家园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下列做法中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正确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A.白天教室没有人时，灯一直亮着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B.将垃圾进行分类投放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C.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夏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天将教室空调调至19℃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Times New Roman" w:eastAsiaTheme="minorEastAsia" w:cs="Times New Roman" w:hint="eastAsia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D.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将废旧干电池随意丢弃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5414010</wp:posOffset>
            </wp:positionH>
            <wp:positionV relativeFrom="paragraph">
              <wp:posOffset>153670</wp:posOffset>
            </wp:positionV>
            <wp:extent cx="618490" cy="954405"/>
            <wp:effectExtent l="0" t="0" r="10795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711055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2.如图所示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将两个铅柱的底面削平、削干净，紧紧压在一起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在下面吊一个重物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都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不能把它们拉开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。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这个实验说明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A.分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子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间有空隙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 xml:space="preserve">                    </w:t>
      </w:r>
      <w:r>
        <w:rPr>
          <w:rFonts w:ascii="Times New Roman" w:hAnsi="Times New Roman" w:eastAsiaTheme="minorEastAsia" w:cs="Times New Roman" w:hint="eastAsia"/>
          <w:b w:val="0"/>
          <w:bCs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B.分子之间存在斥力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C.分子之间存在引力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eastAsiaTheme="minorEastAsia" w:cs="Times New Roman" w:hint="eastAsia"/>
          <w:b w:val="0"/>
          <w:bCs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D.分子在做永不停息的无规则运动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3.叶子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姐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姐在厨房发现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同时用相同的燃气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灶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加热质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量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相等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、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初温相同的水和食用油，油的温度总是升高得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快些，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这是因为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A.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水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的比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热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容小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.吸收相同的热量后温度升高得少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B.油的比热容小，吸收相同的热量后温度升高得多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C.在相同的时间内，水吸收的热量较少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D.在相同的时间内，油吸收的热量较多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4.关于内燃机四个冲程的能量转化，下列说法正确的是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A.吸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气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冲程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将机械能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转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化成内能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B.压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缩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冲程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将化学能转化成内能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C.做功冲程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将内能转化成机械能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D.排气冲程，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将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内能转化成化学能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4392295</wp:posOffset>
            </wp:positionH>
            <wp:positionV relativeFrom="paragraph">
              <wp:posOffset>186055</wp:posOffset>
            </wp:positionV>
            <wp:extent cx="1695450" cy="1190625"/>
            <wp:effectExtent l="0" t="0" r="0" b="0"/>
            <wp:wrapNone/>
            <wp:docPr id="3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704938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5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.用带电棒接触原来不带电的验电器的金属球，发现验电器的金属箔张开，下列判断正确的是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A.两片金属箔一定带同种电荷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B.两片金属箔一定带异种电荷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 xml:space="preserve">C.带电棒一定带正电                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D.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带电棒一定带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负电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6.在使用下列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器材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时，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错误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的做法是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A.电压表要与被测用电器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并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联使用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B.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使用滑动变阻器的时候要注意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不能同时接上端或下端两个接线柱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C.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不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允许不经过用电器而把电流表直接接在电源的两极上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D.连接电路时开关应断开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滑动变阻器的滑片要调到阻值最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小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7.下列实验中，正确运用投制变量法的是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A.研究不同物质的吸热能力，使质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量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相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的水和煤油用不同的电加热器加热相同时间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B.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</w:rPr>
        <w:t>研究不司物质的吸热能力，使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质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量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</w:rPr>
        <w:t>不同的水和煤油升高相同的温度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C.研究电阻大小与材料的关系，将长度、粗细相同的铜丝和铁丝分别接入同一电路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D.研究电阻大小与长度的关系，将长度不同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粗细相同的铜丝和铁丝分别接入同一电路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8.甲铜块的质量是乙铜块质量的2倍，若两铜块吸收相同热量，则甲、乙两铜块升高温度之比是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A.1:2     B.2:1     C.1:4     D.1:1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231775</wp:posOffset>
            </wp:positionV>
            <wp:extent cx="3114675" cy="1181100"/>
            <wp:effectExtent l="0" t="0" r="0" b="0"/>
            <wp:wrapNone/>
            <wp:docPr id="32" name="图片 32" descr="157312887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580849" name="图片 32" descr="1573128879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9.如图所示的两个电路，两个灯泡阻值不等，开关S闭合，关于电路中的电流或电压关系，下列说法错误的是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A.甲电路中，</w:t>
      </w:r>
      <w:r>
        <w:rPr>
          <w:rFonts w:ascii="Times New Roman" w:hAnsi="Times New Roman" w:eastAsiaTheme="minorEastAsia" w:cs="Times New Roman" w:hint="default"/>
          <w:position w:val="-12"/>
          <w:sz w:val="21"/>
          <w:szCs w:val="21"/>
          <w:lang w:val="en-US" w:eastAsia="zh-CN"/>
        </w:rPr>
        <w:object>
          <v:shape id="_x0000_i1027" type="#_x0000_t75" style="width:53pt;height:18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5" r:id="rId11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B.甲电路中，</w:t>
      </w:r>
      <w:r>
        <w:rPr>
          <w:rFonts w:ascii="Times New Roman" w:hAnsi="Times New Roman" w:eastAsiaTheme="minorEastAsia" w:cs="Times New Roman" w:hint="default"/>
          <w:position w:val="-12"/>
          <w:sz w:val="21"/>
          <w:szCs w:val="21"/>
          <w:lang w:val="en-US" w:eastAsia="zh-CN"/>
        </w:rPr>
        <w:object>
          <v:shape id="_x0000_i1028" type="#_x0000_t75" style="width:40pt;height:18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6" r:id="rId13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C.乙电路中，</w:t>
      </w:r>
      <w:r>
        <w:rPr>
          <w:rFonts w:ascii="Times New Roman" w:hAnsi="Times New Roman" w:eastAsiaTheme="minorEastAsia" w:cs="Times New Roman" w:hint="default"/>
          <w:position w:val="-12"/>
          <w:sz w:val="21"/>
          <w:szCs w:val="21"/>
          <w:lang w:val="en-US" w:eastAsia="zh-CN"/>
        </w:rPr>
        <w:object>
          <v:shape id="_x0000_i1029" type="#_x0000_t75" style="width:40pt;height:18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7" r:id="rId15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D.乙电路中，</w:t>
      </w:r>
      <w:r>
        <w:rPr>
          <w:rFonts w:ascii="Times New Roman" w:hAnsi="Times New Roman" w:eastAsiaTheme="minorEastAsia" w:cs="Times New Roman" w:hint="default"/>
          <w:position w:val="-12"/>
          <w:sz w:val="21"/>
          <w:szCs w:val="21"/>
          <w:lang w:val="en-US" w:eastAsia="zh-CN"/>
        </w:rPr>
        <w:object>
          <v:shape id="_x0000_i1030" type="#_x0000_t75" style="width:40pt;height:18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28" r:id="rId17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二、不定项选择题（本题满分12分，共4个小题，每小题3分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,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漏选得1分，选错或不选得0分）：每小题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eastAsia="zh-CN"/>
        </w:rPr>
        <w:t>给出的四个选项中，有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1~3项符合题目要求。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10.下列关于物理概念的说法中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A.电荷定向移动的方向规定为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电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流的方向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B.物体运动的动能和所有分子势能的总和，叫做物体的内能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C.物体温度升高时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它的内能增加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 xml:space="preserve">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D.并联电路中的支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路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开关控制所有支路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11.关于电路的知识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下列说法中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正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确的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A.验电器的工作原理是异种电荷互相吸引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B.只要电路闭合，即使电路中没有电源，电路中也一定有电流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C.马路两旁的路灯，晚上同时亮早晨同时灭，则它们是串联的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D.楼道中的电灯是由声控开关（有声音时闭合）和光控开关（光线暗时闭合）共同控制的，当楼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道内光线暗且有声音时灯亮，则声控开关、光控开关及灯是串联的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3854450</wp:posOffset>
            </wp:positionH>
            <wp:positionV relativeFrom="paragraph">
              <wp:posOffset>247015</wp:posOffset>
            </wp:positionV>
            <wp:extent cx="1876425" cy="1085850"/>
            <wp:effectExtent l="0" t="0" r="0" b="0"/>
            <wp:wrapNone/>
            <wp:docPr id="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359408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12.某同学连接的电路如图所示.对于实验过程中岀现的现象及分析，下列判断正确的是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A.开关闭合后，若两灯泡都不亮，电压表有示数，则灯泡L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断路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B.开关闭合后，若两灯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</w:rPr>
        <w:t>泡都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  <w:lang w:val="zh-CN" w:eastAsia="zh-CN" w:bidi="zh-CN"/>
        </w:rPr>
        <w:t>不亮，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</w:rPr>
        <w:t>电压表示数为零，则灯泡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L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</w:rPr>
        <w:t xml:space="preserve">断路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C.开关闭合后，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</w:rPr>
        <w:t>若只有灯泡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  <w:lang w:val="en-US" w:eastAsia="zh-CN"/>
        </w:rPr>
        <w:t>L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</w:rPr>
        <w:t>发光，电压表示数为零，则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L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</w:rPr>
        <w:t xml:space="preserve">短路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D.开关闭合后，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</w:rPr>
        <w:t>若只有灯泡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L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</w:rPr>
        <w:t>发光</w:t>
      </w:r>
      <w:r>
        <w:rPr>
          <w:rFonts w:ascii="Times New Roman" w:hAnsi="Times New Roman" w:eastAsiaTheme="minorEastAsia" w:cs="Times New Roman" w:hint="default"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电压表有示数，则L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短路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13.</w:t>
      </w:r>
      <w:bookmarkStart w:id="0" w:name="bookmark27"/>
      <w:bookmarkEnd w:id="0"/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用相同的电加热器分别对质量相等的甲和乙两种液体加热（不计热量损失），如图是甲和乙的温度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5715</wp:posOffset>
            </wp:positionV>
            <wp:extent cx="1809750" cy="1343025"/>
            <wp:effectExtent l="0" t="0" r="0" b="0"/>
            <wp:wrapNone/>
            <wp:docPr id="14" name="图片 14" descr="157313668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768352" name="图片 14" descr="1573136686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随加热时间变化的图象，下列说法正确的是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A.甲的比热容与乙的比热容之比为2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：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B.甲的比热容与乙的比热容之比为1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：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C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.甲和乙都加热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0分钟，甲吸收热量比乙吸收热量多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D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.甲和乙升高相同的温度，乙吸收热量较多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1470" w:firstLineChars="700"/>
        <w:jc w:val="both"/>
        <w:textAlignment w:val="auto"/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1470" w:firstLineChars="700"/>
        <w:jc w:val="both"/>
        <w:textAlignment w:val="auto"/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1470" w:firstLineChars="700"/>
        <w:jc w:val="both"/>
        <w:textAlignment w:val="auto"/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1470" w:firstLineChars="700"/>
        <w:jc w:val="both"/>
        <w:textAlignment w:val="auto"/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1470" w:firstLineChars="700"/>
        <w:jc w:val="both"/>
        <w:textAlignment w:val="auto"/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eastAsia="zh-CN"/>
        </w:rPr>
        <w:t>第</w:t>
      </w: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  <w:t>卷II</w:t>
      </w: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eastAsia="zh-CN"/>
        </w:rPr>
        <w:t>（共</w:t>
      </w: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val="en-US" w:eastAsia="zh-CN"/>
        </w:rPr>
        <w:t>70分</w:t>
      </w: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sz w:val="21"/>
          <w:szCs w:val="21"/>
          <w:lang w:eastAsia="zh-CN"/>
        </w:rPr>
        <w:t>三、基础知识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（本题满分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42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分，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eastAsia="zh-CN"/>
        </w:rPr>
        <w:t>三个专题，共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6小题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val="en-US" w:eastAsia="zh-CN"/>
        </w:rPr>
        <w:t>（一）热和能专题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（本专题满分12分，共2个小题，第14小题6分，第15小题6分）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val="en-US" w:eastAsia="zh-CN"/>
        </w:rPr>
        <w:t>14.</w:t>
      </w: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  <w:t>实验探究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eastAsia="zh-CN"/>
        </w:rPr>
        <w:t>比较不同物质的吸热能力：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小雨用如图1所示装置做“比较不同物质的吸热能力”实验，在两个相同的烧杯中分别装入质量、初温都相同的A、B两种液体，然后分别插入同规格的温度计，并用相同的电加热器分别加热。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182880</wp:posOffset>
            </wp:positionV>
            <wp:extent cx="3476625" cy="1171575"/>
            <wp:effectExtent l="0" t="0" r="0" b="8890"/>
            <wp:wrapNone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084457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36195</wp:posOffset>
            </wp:positionV>
            <wp:extent cx="3295650" cy="1304925"/>
            <wp:effectExtent l="0" t="0" r="0" b="0"/>
            <wp:wrapNone/>
            <wp:docPr id="3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43113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1050" w:firstLineChars="500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图1                 图2                                       图3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①要完成该探究实验，除了图1中所示的器材外，还需要的测量工具有天平和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。用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来反映物质吸热的多少。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②实验中选择相同规格的电热器，体现的科学研究方法是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（单选）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A.分类法      B.比较法      C.控制变量法      D.放大法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③小雨根据实验测得的数据分别描绘出了A、B两种液体的温度随加热时间变化的图象如图2，分析图象可知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singl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（填“A”或“B”）的吸热能力更强。若加热过程中无热量损失，已知A的比热容为2.4×10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vertAlign w:val="super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J/(kg·℃)，则B的比热容为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J/(kg·℃)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④叶子姐姐探究水和食用油的吸热能力，图3中能合理反映该实验结果的图象是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(填“甲”或“乙”或“丙”)。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val="en-US" w:eastAsia="zh-CN"/>
        </w:rPr>
        <w:t>15</w:t>
      </w: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  <w:t>.</w:t>
      </w: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eastAsia="zh-CN"/>
        </w:rPr>
        <w:t>基础问答和计算</w:t>
      </w: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670560</wp:posOffset>
            </wp:positionV>
            <wp:extent cx="2028825" cy="1266825"/>
            <wp:effectExtent l="0" t="0" r="0" b="8890"/>
            <wp:wrapNone/>
            <wp:docPr id="38" name="图片 38" descr="157313892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057848" name="图片 38" descr="1573138922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(1)如图所示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，在右端开口的汽缸A中密封有压缩空气，B是一种被销钉K锁住的活塞，C是一支温度计。若活塞与汽缸壁间没有摩擦，当把销钉拔出后，将看到的现象是：活塞将向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u w:val="single"/>
          <w:lang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(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填“左”或“右”）运动；A中空气内能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(填“增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加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”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或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“减小”)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，温度计C的示数将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(填“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升高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”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或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“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降低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”)。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20955</wp:posOffset>
            </wp:positionV>
            <wp:extent cx="1943100" cy="1162050"/>
            <wp:effectExtent l="0" t="0" r="0" b="0"/>
            <wp:wrapNone/>
            <wp:docPr id="3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003414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(2)如图所示是1kg某种晶体的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熔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化图象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该晶体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熔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化过程用时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分钟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。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从第5分钟到第7分钟吸收热量1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 xml:space="preserve"> 68×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10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vertAlign w:val="superscript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J，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则该晶体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eastAsia="zh-CN"/>
        </w:rPr>
        <w:t>熔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</w:rPr>
        <w:t>化后的比热容为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J/(kg·℃)，该晶体为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(二)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电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eastAsia="zh-CN"/>
        </w:rPr>
        <w:t>路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和电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eastAsia="zh-CN"/>
        </w:rPr>
        <w:t>流专题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（本专题满分1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分，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eastAsia="zh-CN"/>
        </w:rPr>
        <w:t>共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2个小题，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第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16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小题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12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分，第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17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小题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16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.实验探究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（1）探究电路组成的特点：</w:t>
      </w:r>
    </w:p>
    <w:tbl>
      <w:tblPr>
        <w:tblStyle w:val="TableGrid"/>
        <w:tblW w:w="99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629"/>
        <w:gridCol w:w="4630"/>
      </w:tblGrid>
      <w:tr>
        <w:tblPrEx>
          <w:tblW w:w="996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步骤</w:t>
            </w:r>
          </w:p>
        </w:tc>
        <w:tc>
          <w:tcPr>
            <w:tcW w:w="925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①在连接过程中，开关应处于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  <w:t xml:space="preserve">         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状态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②连接好电路后闭合开关S，叶子发现两个灯泡都不亮，她用手按一下灯泡L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1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，仍然都不亮，按一下灯泡L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两灯都亮，松开手两灯又不亮，则故障可能是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  <w:tab/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（单选）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A.L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1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灯丝断了      B.L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1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短路       C.L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短路      D.L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与灯座接触不良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③排除故障后，闭合开关两灯同时亮，断开开关两灯同时灭，将开关S换接到L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1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和L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之间、 L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和电池负极之间，观察到同样的现象。说明串联电路开关位置改变，其控制作用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  <w:t xml:space="preserve">       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（填“改变”或“不变”)。</w:t>
            </w:r>
          </w:p>
        </w:tc>
      </w:tr>
      <w:tr>
        <w:tblPrEx>
          <w:tblW w:w="99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/>
        </w:trPr>
        <w:tc>
          <w:tcPr>
            <w:tcW w:w="7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装置</w:t>
            </w:r>
          </w:p>
        </w:tc>
        <w:tc>
          <w:tcPr>
            <w:tcW w:w="46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9525</wp:posOffset>
                  </wp:positionV>
                  <wp:extent cx="1610995" cy="1485265"/>
                  <wp:effectExtent l="0" t="0" r="8255" b="635"/>
                  <wp:wrapNone/>
                  <wp:docPr id="10" name="图片 10" descr="1573196758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400583" name="图片 10" descr="1573196758(1)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995" cy="1485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6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eastAsiaTheme="minorEastAsia" w:cs="Times New Roman" w:hint="default"/>
                <w:sz w:val="21"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4101" o:spid="_x0000_s1031" type="#_x0000_t202" style="width:204.8pt;height:87.8pt;margin-top:18.3pt;margin-left:3.55pt;mso-height-relative:page;mso-width-relative:page;position:absolute;z-index:251680768" coordsize="21600,21600" filled="f" stroked="t" strokecolor="black">
                  <v:stroke joinstyle="miter"/>
                  <o:lock v:ext="edit" aspectratio="f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rFonts w:ascii="Times New Roman" w:hAnsi="Times New Roman" w:eastAsiaTheme="minorEastAsia" w:cs="Times New Roman" w:hint="default"/>
                <w:sz w:val="21"/>
                <w:szCs w:val="21"/>
                <w:lang w:eastAsia="zh-CN"/>
              </w:rPr>
              <w:t>③画出与实物对应的电路图：</w:t>
            </w:r>
          </w:p>
        </w:tc>
      </w:tr>
      <w:tr>
        <w:tblPrEx>
          <w:tblW w:w="99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/>
        </w:trPr>
        <w:tc>
          <w:tcPr>
            <w:tcW w:w="7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问题讨论</w:t>
            </w:r>
          </w:p>
        </w:tc>
        <w:tc>
          <w:tcPr>
            <w:tcW w:w="925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ascii="Times New Roman" w:hAnsi="Times New Roman" w:eastAsiaTheme="minorEastAsia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Theme="minorEastAsia" w:cs="Times New Roman" w:hint="default"/>
                <w:sz w:val="21"/>
                <w:szCs w:val="21"/>
              </w:rPr>
              <w:t>⑤家庭中各盏的电灯</w:t>
            </w:r>
            <w:r>
              <w:rPr>
                <w:rFonts w:ascii="Times New Roman" w:hAnsi="Times New Roman" w:eastAsiaTheme="minorEastAsia" w:cs="Times New Roman" w:hint="default"/>
                <w:sz w:val="21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Theme="minorEastAsia" w:cs="Times New Roman" w:hint="default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Theme="minorEastAsia" w:cs="Times New Roman" w:hint="default"/>
                <w:sz w:val="21"/>
                <w:szCs w:val="21"/>
              </w:rPr>
              <w:t>（填“是”或“不是”）这样连接的</w:t>
            </w:r>
            <w:r>
              <w:rPr>
                <w:rFonts w:ascii="Times New Roman" w:hAnsi="Times New Roman" w:eastAsiaTheme="minorEastAsia" w:cs="Times New Roman" w:hint="default"/>
                <w:sz w:val="21"/>
                <w:szCs w:val="21"/>
                <w:lang w:eastAsia="zh-CN"/>
              </w:rPr>
              <w:t>。</w:t>
            </w:r>
            <w:r>
              <w:rPr>
                <w:rFonts w:ascii="Times New Roman" w:hAnsi="Times New Roman" w:eastAsiaTheme="minorEastAsia" w:cs="Times New Roman" w:hint="default"/>
                <w:sz w:val="21"/>
                <w:szCs w:val="21"/>
              </w:rPr>
              <w:t>你的判断依据是</w:t>
            </w:r>
            <w:r>
              <w:rPr>
                <w:rFonts w:ascii="Times New Roman" w:hAnsi="Times New Roman" w:eastAsiaTheme="minorEastAsia" w:cs="Times New Roman" w:hint="default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ascii="Times New Roman" w:hAnsi="Times New Roman" w:eastAsiaTheme="minorEastAsia" w:cs="Times New Roman" w:hint="default"/>
                <w:sz w:val="21"/>
                <w:szCs w:val="21"/>
                <w:lang w:val="en-US"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102870</wp:posOffset>
            </wp:positionV>
            <wp:extent cx="2076450" cy="1438275"/>
            <wp:effectExtent l="0" t="0" r="0" b="0"/>
            <wp:wrapNone/>
            <wp:docPr id="4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328726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（2）探究并联电路中电流的规律：</w: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pict>
          <v:shape id="_x0000_s4102" o:spid="_x0000_s1032" type="#_x0000_t202" style="width:164.25pt;height:95.25pt;margin-top:2.9pt;margin-left:318.45pt;mso-height-relative:page;mso-width-relative:page;position:absolute;z-index:-251633664" coordsize="21600,21600" filled="f" stroked="t" strokecolor="black">
            <v:stroke dashstyle="1 1" endcap="round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100965</wp:posOffset>
            </wp:positionV>
            <wp:extent cx="1495425" cy="1247775"/>
            <wp:effectExtent l="0" t="0" r="9525" b="8890"/>
            <wp:wrapNone/>
            <wp:docPr id="4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743036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1050" w:firstLineChars="500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甲                            乙                                  丙</w: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①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如图乙此时电流表测量的是电路图中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lang w:val="en-US" w:eastAsia="zh-CN" w:bidi="ar-SA"/>
        </w:rPr>
        <w:t xml:space="preserve">  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（填“A”或“B”或“C”）处的电流。</w: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②在图乙中移动一根导线，电流表只测量L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的电流。在移动的导线上画“×”，并用笔画线代替导线连接正确的电路。</w: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③分别测出三处电流，请将B处电流值补充完整。</w:t>
      </w:r>
    </w:p>
    <w:tbl>
      <w:tblPr>
        <w:tblStyle w:val="TableGrid"/>
        <w:tblW w:w="0" w:type="auto"/>
        <w:tblInd w:w="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10"/>
        <w:gridCol w:w="1335"/>
        <w:gridCol w:w="1305"/>
      </w:tblGrid>
      <w:tr>
        <w:tblPrEx>
          <w:tblW w:w="0" w:type="auto"/>
          <w:tblInd w:w="83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电流I/A</w:t>
            </w:r>
          </w:p>
        </w:tc>
        <w:tc>
          <w:tcPr>
            <w:tcW w:w="111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0.3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0.54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④已知电源电压恒定不变,小雨利用原有的实验器材，添加一个开关，重新设计了一个电路。利用这个新的电路，可以不用更换电流表的位置，就能直接测岀A B C三处的电流。请在虚线框中画出这个电路图。</w: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78740</wp:posOffset>
            </wp:positionV>
            <wp:extent cx="1594485" cy="1116330"/>
            <wp:effectExtent l="0" t="0" r="5715" b="0"/>
            <wp:wrapNone/>
            <wp:docPr id="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386772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/>
          <w:bCs/>
          <w:kern w:val="2"/>
          <w:sz w:val="21"/>
          <w:szCs w:val="21"/>
          <w:lang w:val="en-US" w:eastAsia="zh-CN" w:bidi="ar-SA"/>
        </w:rPr>
        <w:t>17.基础问答、作图和计算</w: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(1)一个能吹冷热风的电吹风的简化电路如图所示。图中A是吹风机，</w: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B是电热丝.若闭合开关______，吹出的是冷风；若闭合开关______，</w: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吹出的热风。（两空均选填“S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bscript"/>
          <w:lang w:val="en-US" w:eastAsia="zh-CN" w:bidi="ar-SA"/>
        </w:rPr>
        <w:t xml:space="preserve"> 1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”、“S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bscript"/>
          <w:lang w:val="en-US" w:eastAsia="zh-CN" w:bidi="ar-SA"/>
        </w:rPr>
        <w:t xml:space="preserve"> 2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 xml:space="preserve"> ”或“S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 xml:space="preserve"> 和S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 xml:space="preserve"> ”）</w: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(2)家庭厨房抽油烟机主要是由排气扇和照明灯泡组成,它们既能同时工作，</w: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pict>
          <v:shape id="_x0000_s4103" o:spid="_x0000_s1033" type="#_x0000_t202" style="width:32.3pt;height:16.5pt;margin-top:41.2pt;margin-left:277.9pt;mso-height-relative:page;mso-width-relative:page;position:absolute;z-index:251684864" coordsize="21600,21600" filled="f" stroked="t" strokecolor="black"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又能分别独立工作。当开关S和S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同时闭合时，排气扇单独工作；当S和S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同时闭合时，照明灯单独工作；当S、S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、S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同时闭合时，排气扇和照明灯同时工作；当S断开时，排气扇和照明灯都不工作。现在给你1个电源，3个开关，1个排气扇（注：排气扇的电路符号请用排气扇表示），1个灯泡，若干导线。请在方框中画出你设计抽油烟机的电路图。</w: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pict>
          <v:shape id="_x0000_s4104" o:spid="_x0000_s1034" type="#_x0000_t202" style="width:215.2pt;height:153pt;margin-top:6.3pt;margin-left:146.7pt;mso-height-relative:page;mso-width-relative:page;position:absolute;z-index:251687936" coordsize="21600,21600" filled="f" stroked="t" strokecolor="black">
            <v:stroke joinstyle="miter"/>
            <o:lock v:ext="edit" aspectratio="f"/>
            <v:textbox>
              <w:txbxContent>
                <w:p/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(3)甲乙两电阻丝串联接在电源电压恒定的电路中，则通过甲乙电阻的电流</w:t>
      </w:r>
      <w:r>
        <w:rPr>
          <w:rFonts w:ascii="Times New Roman" w:hAnsi="Times New Roman" w:eastAsiaTheme="minorEastAsia" w:cs="Times New Roman" w:hint="default"/>
          <w:kern w:val="2"/>
          <w:position w:val="-12"/>
          <w:sz w:val="21"/>
          <w:szCs w:val="21"/>
          <w:lang w:val="en-US" w:eastAsia="zh-CN" w:bidi="ar-SA"/>
        </w:rPr>
        <w:object>
          <v:shape id="_x0000_i1035" type="#_x0000_t75" style="width:49.95pt;height:18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5" DrawAspect="Content" ObjectID="_1468075729" r:id="rId29"/>
        </w:objec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lang w:val="en-US" w:eastAsia="zh-CN" w:bidi="ar-SA"/>
        </w:rPr>
        <w:t xml:space="preserve">  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。若将甲电阻丝对折后，再与乙电阻丝串联接入该电路，则通过甲乙电阻的电</w:t>
      </w:r>
      <w:r>
        <w:rPr>
          <w:rFonts w:ascii="Times New Roman" w:hAnsi="Times New Roman" w:eastAsiaTheme="minorEastAsia" w:cs="Times New Roman" w:hint="default"/>
          <w:kern w:val="2"/>
          <w:position w:val="-12"/>
          <w:sz w:val="21"/>
          <w:szCs w:val="21"/>
          <w:lang w:val="en-US" w:eastAsia="zh-CN" w:bidi="ar-SA"/>
        </w:rPr>
        <w:object>
          <v:shape id="_x0000_i1036" type="#_x0000_t75" style="width:53pt;height:18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6" DrawAspect="Content" ObjectID="_1468075730" r:id="rId31"/>
        </w:objec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lang w:val="en-US" w:eastAsia="zh-CN" w:bidi="ar-SA"/>
        </w:rPr>
        <w:t xml:space="preserve">  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(三)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电压和电阻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eastAsia="zh-CN"/>
        </w:rPr>
        <w:t>专题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（本专题满分1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分，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eastAsia="zh-CN"/>
        </w:rPr>
        <w:t>共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2小题，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第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18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小题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分，第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19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小题</w:t>
      </w: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sz w:val="21"/>
          <w:szCs w:val="21"/>
          <w:lang w:val="en-US" w:eastAsia="zh-CN"/>
        </w:rPr>
        <w:t>18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.实验探究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(1)探究串联电路中电压规律</w:t>
      </w:r>
    </w:p>
    <w:tbl>
      <w:tblPr>
        <w:tblStyle w:val="TableGrid"/>
        <w:tblW w:w="99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4156"/>
        <w:gridCol w:w="4705"/>
      </w:tblGrid>
      <w:tr>
        <w:tblPrEx>
          <w:tblW w:w="996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器材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电路</w:t>
            </w:r>
          </w:p>
        </w:tc>
        <w:tc>
          <w:tcPr>
            <w:tcW w:w="41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sz w:val="21"/>
                <w:szCs w:val="21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32385</wp:posOffset>
                  </wp:positionV>
                  <wp:extent cx="1981200" cy="1002665"/>
                  <wp:effectExtent l="0" t="0" r="0" b="6350"/>
                  <wp:wrapNone/>
                  <wp:docPr id="5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061526" name="图片 2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2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00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①实验器材：电源，灯泡，开关，导线，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  <w:t xml:space="preserve">       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。</w:t>
            </w:r>
          </w:p>
        </w:tc>
      </w:tr>
      <w:tr>
        <w:tblPrEx>
          <w:tblW w:w="99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过程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结论</w:t>
            </w:r>
          </w:p>
        </w:tc>
        <w:tc>
          <w:tcPr>
            <w:tcW w:w="88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②小雨分别测岀AB、BC、AC间</w:t>
            </w:r>
            <w:r>
              <w:rPr>
                <w:rFonts w:ascii="Times New Roman" w:hAnsi="Times New Roman" w:eastAsiaTheme="minorEastAsia" w:cs="Times New Roman" w:hint="default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的电压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，每次实验更改测量位置时，开关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  <w:t xml:space="preserve">      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(填“断开”或“可以闭合” 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③请你把表格填写完整。</w:t>
            </w:r>
          </w:p>
          <w:tbl>
            <w:tblPr>
              <w:tblStyle w:val="TableGrid"/>
              <w:tblW w:w="6705" w:type="dxa"/>
              <w:tblInd w:w="5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04"/>
              <w:gridCol w:w="2196"/>
              <w:gridCol w:w="2205"/>
            </w:tblGrid>
            <w:tr>
              <w:tblPrEx>
                <w:tblW w:w="6705" w:type="dxa"/>
                <w:tblInd w:w="577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04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80" w:lineRule="exact"/>
                    <w:jc w:val="center"/>
                    <w:textAlignment w:val="auto"/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  <w:t>AB间的电压U</w:t>
                  </w:r>
                  <w:r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subscript"/>
                      <w:lang w:val="en-US" w:eastAsia="zh-CN" w:bidi="ar-SA"/>
                    </w:rPr>
                    <w:t>AB</w:t>
                  </w:r>
                  <w:r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  <w:t>/V</w:t>
                  </w:r>
                </w:p>
              </w:tc>
              <w:tc>
                <w:tcPr>
                  <w:tcW w:w="2196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80" w:lineRule="exact"/>
                    <w:jc w:val="center"/>
                    <w:textAlignment w:val="auto"/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  <w:t>BC间的电压U</w:t>
                  </w:r>
                  <w:r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subscript"/>
                      <w:lang w:val="en-US" w:eastAsia="zh-CN" w:bidi="ar-SA"/>
                    </w:rPr>
                    <w:t>BC</w:t>
                  </w:r>
                  <w:r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  <w:t>/V</w:t>
                  </w:r>
                </w:p>
              </w:tc>
              <w:tc>
                <w:tcPr>
                  <w:tcW w:w="2205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80" w:lineRule="exact"/>
                    <w:jc w:val="center"/>
                    <w:textAlignment w:val="auto"/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  <w:t>AC间的电压U</w:t>
                  </w:r>
                  <w:r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subscript"/>
                      <w:lang w:val="en-US" w:eastAsia="zh-CN" w:bidi="ar-SA"/>
                    </w:rPr>
                    <w:t>AC</w:t>
                  </w:r>
                  <w:r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  <w:t>/V</w:t>
                  </w:r>
                </w:p>
              </w:tc>
            </w:tr>
            <w:tr>
              <w:tblPrEx>
                <w:tblW w:w="6705" w:type="dxa"/>
                <w:tblInd w:w="577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04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80" w:lineRule="exact"/>
                    <w:jc w:val="center"/>
                    <w:textAlignment w:val="auto"/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  <w:t>2.3</w:t>
                  </w:r>
                </w:p>
              </w:tc>
              <w:tc>
                <w:tcPr>
                  <w:tcW w:w="2196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80" w:lineRule="exact"/>
                    <w:jc w:val="center"/>
                    <w:textAlignment w:val="auto"/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  <w:t>2.3</w:t>
                  </w:r>
                </w:p>
              </w:tc>
              <w:tc>
                <w:tcPr>
                  <w:tcW w:w="2205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80" w:lineRule="exact"/>
                    <w:jc w:val="center"/>
                    <w:textAlignment w:val="auto"/>
                    <w:rPr>
                      <w:rFonts w:ascii="Times New Roman" w:hAnsi="Times New Roman" w:eastAsiaTheme="minorEastAsia" w:cs="Times New Roman" w:hint="default"/>
                      <w:kern w:val="2"/>
                      <w:sz w:val="21"/>
                      <w:szCs w:val="21"/>
                      <w:vertAlign w:val="baseline"/>
                      <w:lang w:val="en-US" w:eastAsia="zh-CN" w:bidi="ar-SA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④经过多次实验，可以得岀串联电路的电压规律为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  <w:t xml:space="preserve">                      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（文字描述），表达式：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  <w:t xml:space="preserve">              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。</w:t>
            </w:r>
          </w:p>
        </w:tc>
      </w:tr>
      <w:tr>
        <w:tblPrEx>
          <w:tblW w:w="99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问题讨论</w:t>
            </w:r>
          </w:p>
        </w:tc>
        <w:tc>
          <w:tcPr>
            <w:tcW w:w="88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⑤叶子姐姐将电路正确连接之后，用开关“试触”后发现电压表的指针迅速摆动超过最大刻度，发生这种情况的原因可能是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  <w:t xml:space="preserve">                                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2544445</wp:posOffset>
            </wp:positionH>
            <wp:positionV relativeFrom="paragraph">
              <wp:posOffset>128905</wp:posOffset>
            </wp:positionV>
            <wp:extent cx="2571750" cy="1619250"/>
            <wp:effectExtent l="0" t="0" r="0" b="0"/>
            <wp:wrapNone/>
            <wp:docPr id="2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231291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/>
          <w:bCs/>
          <w:kern w:val="2"/>
          <w:sz w:val="21"/>
          <w:szCs w:val="21"/>
          <w:lang w:val="en-US" w:eastAsia="zh-CN" w:bidi="ar-SA"/>
        </w:rPr>
        <w:t>基础作图和计算</w:t>
      </w: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177165</wp:posOffset>
            </wp:positionV>
            <wp:extent cx="2609850" cy="1304925"/>
            <wp:effectExtent l="0" t="0" r="0" b="9525"/>
            <wp:wrapNone/>
            <wp:docPr id="6" name="图片 6" descr="157318645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162882" name="图片 6" descr="1573186450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(1)根据下面甲图所示的电路图，连接乙图的实物图。</w:t>
      </w: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280670</wp:posOffset>
            </wp:positionV>
            <wp:extent cx="3095625" cy="1409700"/>
            <wp:effectExtent l="0" t="0" r="0" b="0"/>
            <wp:wrapNone/>
            <wp:docPr id="1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65734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(2)如下图甲所示电路中，当闭合开关后，两个电压表的指针均如下图乙所示，灯泡L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两端的电压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V，灯泡L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两端的电压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V，电源电压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V。</w:t>
      </w: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297180</wp:posOffset>
            </wp:positionV>
            <wp:extent cx="1333500" cy="1343025"/>
            <wp:effectExtent l="0" t="0" r="0" b="0"/>
            <wp:wrapNone/>
            <wp:docPr id="1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748998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val="en-US" w:eastAsia="zh-CN"/>
        </w:rPr>
        <w:t>四、综合能力(本专题满分18分，共6个小题，第20小题3分，第21小题6分，第22小题4分，第23题6分，第24题6分，第25题3分)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20.如图所示是大型电子地磅的电路图。当称重物时，在压力作用下滑片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en-US" w:bidi="ar-SA"/>
        </w:rPr>
        <w:t>P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滑动变阻器的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ab/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（填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zh-CN" w:eastAsia="zh-CN" w:bidi="ar-SA"/>
        </w:rPr>
        <w:t>“上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端”或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zh-CN" w:eastAsia="zh-CN" w:bidi="ar-SA"/>
        </w:rPr>
        <w:t>“下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端”）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zh-CN" w:eastAsia="zh-CN" w:bidi="ar-SA"/>
        </w:rPr>
        <w:t>滑动，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变阻器连入电路的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电阻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（填“变大”或“不变”或“变小”），电流表（重量表）的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示数将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（填“变大”或“不变”或“变小”）。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21.如图是小画为研究“影响导体电阻大小的因素”而设计的电路图。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54610</wp:posOffset>
            </wp:positionV>
            <wp:extent cx="1504950" cy="819150"/>
            <wp:effectExtent l="0" t="0" r="0" b="0"/>
            <wp:wrapNone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616768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(1)利用上面电路，要粗略判断电阻大小，可观察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  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(2)另有甲、乙两同学分别对小丽的电路进行改进：甲把小灯泡更换为电流表；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乙在原电路中串联一个电流表。你认为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ab/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同学的改进更好，理由是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</w:t>
      </w:r>
      <w:r>
        <w:rPr>
          <w:rFonts w:ascii="Times New Roman" w:hAnsi="Times New Roman" w:eastAsiaTheme="minorEastAsia" w:cs="Times New Roman" w:hint="default"/>
          <w:color w:val="FFFFFF" w:themeColor="background1"/>
          <w:kern w:val="2"/>
          <w:sz w:val="21"/>
          <w:szCs w:val="21"/>
          <w:u w:val="none"/>
          <w:vertAlign w:val="baseline"/>
          <w:lang w:val="en-US" w:eastAsia="zh-CN" w:bidi="ar-SA"/>
        </w:rPr>
        <w:t>，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color w:val="auto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                        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(3)小丽组的其他同学分别对导体电阻跟长度、横截面枳、材料有关的猜想、进行了实验检验，检验时对每一个猜想都用三个实验数据进行对比。下表中给岀了可供选择的几种导体，请你按该组的要求选用。(填导体代号)</w:t>
      </w:r>
    </w:p>
    <w:tbl>
      <w:tblPr>
        <w:tblStyle w:val="TableGrid"/>
        <w:tblW w:w="0" w:type="auto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155"/>
        <w:gridCol w:w="1935"/>
        <w:gridCol w:w="1560"/>
      </w:tblGrid>
      <w:tr>
        <w:tblPrEx>
          <w:tblW w:w="0" w:type="auto"/>
          <w:tblInd w:w="62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  <w:t>导体代号</w:t>
            </w:r>
          </w:p>
        </w:tc>
        <w:tc>
          <w:tcPr>
            <w:tcW w:w="115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  <w:t>长度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/m</w:t>
            </w:r>
          </w:p>
        </w:tc>
        <w:tc>
          <w:tcPr>
            <w:tcW w:w="193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  <w:t>横截面积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/mm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5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  <w:t>材料</w:t>
            </w:r>
          </w:p>
        </w:tc>
      </w:tr>
      <w:tr>
        <w:tblPrEx>
          <w:tblW w:w="0" w:type="auto"/>
          <w:tblInd w:w="62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A</w:t>
            </w:r>
          </w:p>
        </w:tc>
        <w:tc>
          <w:tcPr>
            <w:tcW w:w="115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1.0</w:t>
            </w:r>
          </w:p>
        </w:tc>
        <w:tc>
          <w:tcPr>
            <w:tcW w:w="193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0.2</w:t>
            </w:r>
          </w:p>
        </w:tc>
        <w:tc>
          <w:tcPr>
            <w:tcW w:w="15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  <w:t>锰铜</w:t>
            </w:r>
          </w:p>
        </w:tc>
      </w:tr>
      <w:tr>
        <w:tblPrEx>
          <w:tblW w:w="0" w:type="auto"/>
          <w:tblInd w:w="62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B</w:t>
            </w:r>
          </w:p>
        </w:tc>
        <w:tc>
          <w:tcPr>
            <w:tcW w:w="115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1.0</w:t>
            </w:r>
          </w:p>
        </w:tc>
        <w:tc>
          <w:tcPr>
            <w:tcW w:w="193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0.4</w:t>
            </w:r>
          </w:p>
        </w:tc>
        <w:tc>
          <w:tcPr>
            <w:tcW w:w="15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  <w:t>锰铜</w:t>
            </w:r>
          </w:p>
        </w:tc>
      </w:tr>
      <w:tr>
        <w:tblPrEx>
          <w:tblW w:w="0" w:type="auto"/>
          <w:tblInd w:w="62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C</w:t>
            </w:r>
          </w:p>
        </w:tc>
        <w:tc>
          <w:tcPr>
            <w:tcW w:w="115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1.0</w:t>
            </w:r>
          </w:p>
        </w:tc>
        <w:tc>
          <w:tcPr>
            <w:tcW w:w="193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0.6</w:t>
            </w:r>
          </w:p>
        </w:tc>
        <w:tc>
          <w:tcPr>
            <w:tcW w:w="15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  <w:t>锰铜</w:t>
            </w:r>
          </w:p>
        </w:tc>
      </w:tr>
      <w:tr>
        <w:tblPrEx>
          <w:tblW w:w="0" w:type="auto"/>
          <w:tblInd w:w="62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D</w:t>
            </w:r>
          </w:p>
        </w:tc>
        <w:tc>
          <w:tcPr>
            <w:tcW w:w="115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0.5</w:t>
            </w:r>
          </w:p>
        </w:tc>
        <w:tc>
          <w:tcPr>
            <w:tcW w:w="193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0.4</w:t>
            </w:r>
          </w:p>
        </w:tc>
        <w:tc>
          <w:tcPr>
            <w:tcW w:w="15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  <w:t>铉锰铜</w:t>
            </w:r>
          </w:p>
        </w:tc>
      </w:tr>
      <w:tr>
        <w:tblPrEx>
          <w:tblW w:w="0" w:type="auto"/>
          <w:tblInd w:w="62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E</w:t>
            </w:r>
          </w:p>
        </w:tc>
        <w:tc>
          <w:tcPr>
            <w:tcW w:w="115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1.5</w:t>
            </w:r>
          </w:p>
        </w:tc>
        <w:tc>
          <w:tcPr>
            <w:tcW w:w="193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0.4</w:t>
            </w:r>
          </w:p>
        </w:tc>
        <w:tc>
          <w:tcPr>
            <w:tcW w:w="15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  <w:t>锰铜</w:t>
            </w:r>
          </w:p>
        </w:tc>
      </w:tr>
      <w:tr>
        <w:tblPrEx>
          <w:tblW w:w="0" w:type="auto"/>
          <w:tblInd w:w="62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right="0" w:right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F</w:t>
            </w:r>
          </w:p>
        </w:tc>
        <w:tc>
          <w:tcPr>
            <w:tcW w:w="115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1.0</w:t>
            </w:r>
          </w:p>
        </w:tc>
        <w:tc>
          <w:tcPr>
            <w:tcW w:w="193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0.6</w:t>
            </w:r>
          </w:p>
        </w:tc>
        <w:tc>
          <w:tcPr>
            <w:tcW w:w="15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  <w:t>镍铬合金</w:t>
            </w:r>
          </w:p>
        </w:tc>
      </w:tr>
      <w:tr>
        <w:tblPrEx>
          <w:tblW w:w="0" w:type="auto"/>
          <w:tblInd w:w="62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G</w:t>
            </w:r>
          </w:p>
        </w:tc>
        <w:tc>
          <w:tcPr>
            <w:tcW w:w="115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1.0</w:t>
            </w:r>
          </w:p>
        </w:tc>
        <w:tc>
          <w:tcPr>
            <w:tcW w:w="1935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en-US" w:bidi="ar-SA"/>
              </w:rPr>
              <w:t>0.6</w:t>
            </w:r>
          </w:p>
        </w:tc>
        <w:tc>
          <w:tcPr>
            <w:tcW w:w="1560" w:type="dxa"/>
            <w:vAlign w:val="top"/>
          </w:tcPr>
          <w:p>
            <w:pPr>
              <w:pStyle w:val="Other1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80" w:lineRule="exact"/>
              <w:ind w:left="0" w:right="0" w:firstLine="0" w:leftChars="0" w:rightChars="0" w:firstLineChars="0"/>
              <w:jc w:val="center"/>
              <w:textAlignment w:val="auto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1"/>
                <w:szCs w:val="21"/>
                <w:u w:val="none"/>
                <w:shd w:val="clear" w:color="auto" w:fill="auto"/>
                <w:vertAlign w:val="baseline"/>
                <w:lang w:val="en-US" w:eastAsia="zh-CN" w:bidi="ar-SA"/>
              </w:rPr>
              <w:t>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①选用导体A、B、 C，可以检验“导体电阻跟导体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有关”的猜想。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②为检验“导体电阻跟导体的长度有关”的猜想，应选用导体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③选用导体B、F、G，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（填“可以”或“不可以”）核验“导体电阻跟导体材料有关” 的猜想。</w:t>
      </w: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22.燃气灶烧水时，把质量为2kg、初温为20℃的水加热到100℃，共燃烧了0.02m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perscript"/>
          <w:lang w:val="en-US" w:eastAsia="zh-CN" w:bidi="ar-SA"/>
        </w:rPr>
        <w:t>3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天然气(假设天然完全然烧)。已知水的比热容为4.2×lO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perscript"/>
          <w:lang w:val="en-US" w:eastAsia="zh-CN" w:bidi="ar-SA"/>
        </w:rPr>
        <w:t>3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J/(kg·℃)，天燃气的热值为8.4×10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perscript"/>
          <w:lang w:val="en-US" w:eastAsia="zh-CN" w:bidi="ar-SA"/>
        </w:rPr>
        <w:t>7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J/m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perscript"/>
          <w:lang w:val="en-US" w:eastAsia="zh-CN" w:bidi="ar-SA"/>
        </w:rPr>
        <w:t>3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则</w:t>
      </w: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(1)水吸收的热量是多少？</w:t>
      </w: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  <w:t>(2)水吸收的热量与天然气完全燃烧放出的热量之比称之为效率，我们用η表示。求该燃气炉烧水时的效率是多少？</w:t>
      </w: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4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23.如图所示的电路图，电源电压恒定为3V， R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=10Ω， R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b w:val="0"/>
          <w:bCs/>
          <w:sz w:val="21"/>
          <w:szCs w:val="21"/>
          <w:lang w:val="en-US" w:eastAsia="zh-CN"/>
        </w:rPr>
        <w:t>=10Ω，滑动变阻器最大值为20Ω，电流表量程为0-0.6A。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(1)只闭合S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时，电流表示数为0.1 A，滑动变阻器R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的滑片在量右端，则通过R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的电流I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为多少？ 画出等效电路图。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(2)当S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，S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，S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都闭合时，通过R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的电流I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=0.3A，电流表示数为最大值，则通过R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的电流I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为多少？ 画岀等效电路图。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133350</wp:posOffset>
            </wp:positionV>
            <wp:extent cx="2257425" cy="1619250"/>
            <wp:effectExtent l="0" t="0" r="0" b="0"/>
            <wp:wrapNone/>
            <wp:docPr id="4" name="图片 4" descr="157319528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629391" name="图片 4" descr="1573195288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(3)闭合S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和S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，滑动变阻器R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的滑片在最右端时R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两端电压为2V，则此时电压表示数为多少？画岀等效电路图。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220980</wp:posOffset>
            </wp:positionV>
            <wp:extent cx="4248150" cy="1152525"/>
            <wp:effectExtent l="0" t="0" r="0" b="0"/>
            <wp:wrapNone/>
            <wp:docPr id="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547041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24.某物理兴建小组学习了导体电阻的知识后，对食盐水溶液的导电性能与什么因素有关提岀了以下猜想：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A.食盐水溶液的导电性能与溶液的浓度有关。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B.食盐水溶液的导电性能与溶液的质量有关。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C.食盐水溶液的导电性能与溶液中两点间的距离有关。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为了验证猜想，他们设计了如图所示的装置，将电路中的a、b两金属片分别插入图甲、乙、丙、丁溶液中所示的位置（金属片a、b每次插入溶液中的深度相同）进行探究：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(1)本实验电路中接入电阻R的目的是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(2)食盐水溶液的导电性能可以由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来判断。这里运用的研究方法是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（单选）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A.比较法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B.控制变量法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C.转换法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D.逐渐逼近法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(3)将金属片a、b分别插入图甲、乙所示位置可探究猜想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（选填序号）；为了探究猜想B，应将金属片a、b分别插入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两图所示位置。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(4)将金属片a、b分别插入图乙丁所示位置，观察发现两次得到的实验数据相同。由此可得到结论是： 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                            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25.演绎式探究——探究点电荷的电场强度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如果带电体间的距离比它们的大小大得多，这样的带电体可以看成是点电荷。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实验发现，带电量分别为q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、q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的两个点电荷距离为r时，它们之间的作用力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  <w:lang w:val="en-US" w:eastAsia="zh-CN"/>
        </w:rPr>
        <w:object>
          <v:shape id="_x0000_i1037" type="#_x0000_t75" style="width:54pt;height:31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37" DrawAspect="Content" ObjectID="_1468075731" r:id="rId41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，其中k为常量。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(1)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磁体周围存在磁场，同样，电荷周围也存在电场。电场对放入其中的电荷产生电场力的作用。点电荷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q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与q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之间的作用力实际是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q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（或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q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）的电场对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q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（或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q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）的电场力。物理学中规定：放入电场中某一点的电荷受到的电场力F跟它的电量q的比值，叫做该点的电场强度，用E表示，则E=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lang w:val="en-US" w:eastAsia="zh-CN" w:bidi="ar-SA"/>
        </w:rPr>
        <w:t xml:space="preserve">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351790</wp:posOffset>
            </wp:positionV>
            <wp:extent cx="1228725" cy="552450"/>
            <wp:effectExtent l="0" t="0" r="0" b="0"/>
            <wp:wrapNone/>
            <wp:docPr id="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58262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(2)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如图所示，在距离点电荷Q为r的A点放一个点电荷q，则点电荷q受到的电场力F=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lang w:val="en-US" w:eastAsia="zh-CN" w:bidi="ar-SA"/>
        </w:rPr>
        <w:t xml:space="preserve">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。点电荷Q在A点产生的电场强度E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vertAlign w:val="subscript"/>
          <w:lang w:val="en-US" w:eastAsia="zh-CN" w:bidi="ar-SA"/>
        </w:rPr>
        <w:t>A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=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lang w:val="en-US" w:eastAsia="zh-CN" w:bidi="ar-SA"/>
        </w:rPr>
        <w:t xml:space="preserve">     </w:t>
      </w: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。</w:t>
      </w:r>
    </w:p>
    <w:p>
      <w:pP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</w:pPr>
    </w:p>
    <w:p>
      <w:pP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</w:pPr>
    </w:p>
    <w:p>
      <w:pP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答案</w:t>
      </w:r>
    </w:p>
    <w:p>
      <w:pPr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45720</wp:posOffset>
            </wp:positionV>
            <wp:extent cx="4276725" cy="5257800"/>
            <wp:effectExtent l="0" t="0" r="9525" b="0"/>
            <wp:wrapNone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16976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bookmarkStart w:id="1" w:name="_GoBack"/>
      <w:bookmarkEnd w:id="1"/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5004435</wp:posOffset>
            </wp:positionV>
            <wp:extent cx="4294505" cy="3105785"/>
            <wp:effectExtent l="0" t="0" r="10795" b="18415"/>
            <wp:wrapNone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405734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294505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w:type="default" r:id="rId45"/>
      <w:footerReference w:type="default" r:id="rId46"/>
      <w:pgSz w:w="11906" w:h="16838"/>
      <w:pgMar w:top="1247" w:right="1077" w:bottom="1247" w:left="1077" w:header="113" w:footer="283" w:gutter="0"/>
      <w:pgNumType w:start="1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康娃娃体W5(P)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ind w:firstLine="1280" w:firstLineChars="400"/>
      <w:jc w:val="both"/>
      <w:rPr>
        <w:rFonts w:ascii="华康娃娃体W5(P)" w:eastAsia="华康娃娃体W5(P)"/>
        <w:sz w:val="32"/>
        <w:szCs w:val="32"/>
      </w:rPr>
    </w:pPr>
  </w:p>
  <w:p>
    <w:pPr>
      <w:pStyle w:val="Header"/>
      <w:pBdr>
        <w:bottom w:val="none" w:sz="0" w:space="0" w:color="auto"/>
      </w:pBdr>
      <w:ind w:firstLine="1440" w:firstLineChars="450"/>
      <w:jc w:val="both"/>
      <w:rPr>
        <w:rFonts w:ascii="华康娃娃体W5(P)" w:eastAsia="华康娃娃体W5(P)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8208603"/>
    <w:multiLevelType w:val="singleLevel"/>
    <w:tmpl w:val="18208603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96"/>
    <w:rsid w:val="00011410"/>
    <w:rsid w:val="00032632"/>
    <w:rsid w:val="000448B6"/>
    <w:rsid w:val="00056828"/>
    <w:rsid w:val="000628C6"/>
    <w:rsid w:val="000761CD"/>
    <w:rsid w:val="00085588"/>
    <w:rsid w:val="000A0448"/>
    <w:rsid w:val="000F43D3"/>
    <w:rsid w:val="00102710"/>
    <w:rsid w:val="00183EDD"/>
    <w:rsid w:val="001A174C"/>
    <w:rsid w:val="00222EC6"/>
    <w:rsid w:val="00264841"/>
    <w:rsid w:val="00276149"/>
    <w:rsid w:val="00281B42"/>
    <w:rsid w:val="002874D7"/>
    <w:rsid w:val="002D45C4"/>
    <w:rsid w:val="00316BC1"/>
    <w:rsid w:val="0039071F"/>
    <w:rsid w:val="003C5417"/>
    <w:rsid w:val="003E3764"/>
    <w:rsid w:val="00402806"/>
    <w:rsid w:val="00432DA5"/>
    <w:rsid w:val="0045312E"/>
    <w:rsid w:val="00472EB2"/>
    <w:rsid w:val="0048720E"/>
    <w:rsid w:val="004A18DE"/>
    <w:rsid w:val="004B45D7"/>
    <w:rsid w:val="004B5BB8"/>
    <w:rsid w:val="004C0343"/>
    <w:rsid w:val="004C2CFF"/>
    <w:rsid w:val="004F15E2"/>
    <w:rsid w:val="004F4496"/>
    <w:rsid w:val="004F5B2F"/>
    <w:rsid w:val="00507FA8"/>
    <w:rsid w:val="0053621E"/>
    <w:rsid w:val="005404F8"/>
    <w:rsid w:val="005603E3"/>
    <w:rsid w:val="005C1D47"/>
    <w:rsid w:val="0060071E"/>
    <w:rsid w:val="00616129"/>
    <w:rsid w:val="00627FF4"/>
    <w:rsid w:val="006446C7"/>
    <w:rsid w:val="006B6607"/>
    <w:rsid w:val="006B6DDC"/>
    <w:rsid w:val="006D752B"/>
    <w:rsid w:val="00707C03"/>
    <w:rsid w:val="00744473"/>
    <w:rsid w:val="00763E5F"/>
    <w:rsid w:val="007A7E7E"/>
    <w:rsid w:val="007B7A44"/>
    <w:rsid w:val="007E018F"/>
    <w:rsid w:val="007F5A9D"/>
    <w:rsid w:val="008242BD"/>
    <w:rsid w:val="00833878"/>
    <w:rsid w:val="00890C6B"/>
    <w:rsid w:val="00941BEE"/>
    <w:rsid w:val="00974517"/>
    <w:rsid w:val="009918C8"/>
    <w:rsid w:val="00996279"/>
    <w:rsid w:val="009D4164"/>
    <w:rsid w:val="009E0315"/>
    <w:rsid w:val="009E0B35"/>
    <w:rsid w:val="00A25C7F"/>
    <w:rsid w:val="00A704D6"/>
    <w:rsid w:val="00AF07B8"/>
    <w:rsid w:val="00BC745F"/>
    <w:rsid w:val="00C5790A"/>
    <w:rsid w:val="00D2252A"/>
    <w:rsid w:val="00D449A4"/>
    <w:rsid w:val="00DB44D2"/>
    <w:rsid w:val="00DB5AC8"/>
    <w:rsid w:val="00E32C2A"/>
    <w:rsid w:val="00E41686"/>
    <w:rsid w:val="00E7392A"/>
    <w:rsid w:val="00E87ED0"/>
    <w:rsid w:val="00E95CAB"/>
    <w:rsid w:val="00EE6F61"/>
    <w:rsid w:val="00F33877"/>
    <w:rsid w:val="00F53C8B"/>
    <w:rsid w:val="00F719A2"/>
    <w:rsid w:val="00F903C8"/>
    <w:rsid w:val="00FC6833"/>
    <w:rsid w:val="01BB013D"/>
    <w:rsid w:val="02B0773E"/>
    <w:rsid w:val="02CC10E1"/>
    <w:rsid w:val="039A2C11"/>
    <w:rsid w:val="05AE3A9A"/>
    <w:rsid w:val="06FA7F18"/>
    <w:rsid w:val="07163C30"/>
    <w:rsid w:val="0B337BCF"/>
    <w:rsid w:val="0C621A9A"/>
    <w:rsid w:val="0C877B46"/>
    <w:rsid w:val="0DEC5AFA"/>
    <w:rsid w:val="0F5374F5"/>
    <w:rsid w:val="10361DE0"/>
    <w:rsid w:val="13B259F7"/>
    <w:rsid w:val="193E7FDA"/>
    <w:rsid w:val="19FE02FF"/>
    <w:rsid w:val="1A091D2F"/>
    <w:rsid w:val="1A5E5428"/>
    <w:rsid w:val="1B9B4E5D"/>
    <w:rsid w:val="1BCE5C84"/>
    <w:rsid w:val="1CE5564B"/>
    <w:rsid w:val="1EFE1D52"/>
    <w:rsid w:val="211D367B"/>
    <w:rsid w:val="23554A92"/>
    <w:rsid w:val="23B82F00"/>
    <w:rsid w:val="29502251"/>
    <w:rsid w:val="297B0030"/>
    <w:rsid w:val="2B462836"/>
    <w:rsid w:val="2C17743D"/>
    <w:rsid w:val="317C2966"/>
    <w:rsid w:val="31B13F4F"/>
    <w:rsid w:val="3288394B"/>
    <w:rsid w:val="355003EB"/>
    <w:rsid w:val="358D30DD"/>
    <w:rsid w:val="37324A93"/>
    <w:rsid w:val="3B2306E2"/>
    <w:rsid w:val="3C6940C1"/>
    <w:rsid w:val="40726703"/>
    <w:rsid w:val="41721FAB"/>
    <w:rsid w:val="428F50F4"/>
    <w:rsid w:val="42AC2F22"/>
    <w:rsid w:val="42DB0E3C"/>
    <w:rsid w:val="43910E72"/>
    <w:rsid w:val="43FC1183"/>
    <w:rsid w:val="46BA2047"/>
    <w:rsid w:val="4A9C727F"/>
    <w:rsid w:val="4AF31EDF"/>
    <w:rsid w:val="4BAB7D8F"/>
    <w:rsid w:val="4C004069"/>
    <w:rsid w:val="4C5F6292"/>
    <w:rsid w:val="4FFE39B3"/>
    <w:rsid w:val="5002658B"/>
    <w:rsid w:val="50C72112"/>
    <w:rsid w:val="53F92741"/>
    <w:rsid w:val="589E6FF6"/>
    <w:rsid w:val="593827FA"/>
    <w:rsid w:val="5C2A1A19"/>
    <w:rsid w:val="5D1D6AE1"/>
    <w:rsid w:val="5E427302"/>
    <w:rsid w:val="5E9047A2"/>
    <w:rsid w:val="5F8B134F"/>
    <w:rsid w:val="5FD375BD"/>
    <w:rsid w:val="600C36C1"/>
    <w:rsid w:val="625C13E8"/>
    <w:rsid w:val="637A524D"/>
    <w:rsid w:val="637F3705"/>
    <w:rsid w:val="66E0421A"/>
    <w:rsid w:val="68093C4A"/>
    <w:rsid w:val="68544FD8"/>
    <w:rsid w:val="6C923BC6"/>
    <w:rsid w:val="6DC76009"/>
    <w:rsid w:val="6F814749"/>
    <w:rsid w:val="76283BB3"/>
    <w:rsid w:val="764542F4"/>
    <w:rsid w:val="77A61F95"/>
    <w:rsid w:val="78FE0A60"/>
    <w:rsid w:val="798B755F"/>
    <w:rsid w:val="79C47482"/>
    <w:rsid w:val="7A9E5D2A"/>
    <w:rsid w:val="7B420CA6"/>
    <w:rsid w:val="7B9463BB"/>
    <w:rsid w:val="7CE922CF"/>
    <w:rsid w:val="7F12744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semiHidden="0" w:uiPriority="0" w:qFormat="1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semiHidden="0" w:uiPriority="0" w:qFormat="1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semiHidden="0" w:uiPriority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semiHidden="0" w:uiPriority="0" w:qFormat="1"/>
    <w:lsdException w:name="Followed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semiHidden="0" w:unhideWhenUsed="0" w:qFormat="1"/>
    <w:lsdException w:name="E-mail Signature" w:uiPriority="0"/>
    <w:lsdException w:name="Normal (Web)" w:semiHidden="0" w:qFormat="1"/>
    <w:lsdException w:name="HTML Acronym" w:uiPriority="0" w:qFormat="1"/>
    <w:lsdException w:name="HTML Address" w:uiPriority="0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Preformatted" w:uiPriority="0"/>
    <w:lsdException w:name="HTML Sample" w:uiPriority="0" w:qFormat="1"/>
    <w:lsdException w:name="HTML Typewriter" w:uiPriority="0" w:qFormat="1"/>
    <w:lsdException w:name="HTML Variable" w:uiPriority="0" w:qFormat="1"/>
    <w:lsdException w:name="Normal Table" w:semiHidden="0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nhideWhenUsed/>
    <w:qFormat/>
    <w:pPr>
      <w:spacing w:after="120"/>
    </w:pPr>
    <w:rPr>
      <w:rFonts w:ascii="Calibri" w:hAnsi="Calibri"/>
      <w:szCs w:val="22"/>
    </w:rPr>
  </w:style>
  <w:style w:type="paragraph" w:styleId="List2">
    <w:name w:val="List 2"/>
    <w:basedOn w:val="Normal"/>
    <w:unhideWhenUsed/>
    <w:qFormat/>
    <w:pPr>
      <w:ind w:left="100" w:hanging="200" w:leftChars="200" w:hangingChars="200"/>
    </w:pPr>
  </w:style>
  <w:style w:type="paragraph" w:styleId="PlainText">
    <w:name w:val="Plain Text"/>
    <w:basedOn w:val="Normal"/>
    <w:link w:val="Char2"/>
    <w:uiPriority w:val="99"/>
    <w:qFormat/>
    <w:rPr>
      <w:rFonts w:ascii="宋体" w:hAnsi="Courier New"/>
      <w:szCs w:val="20"/>
    </w:r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2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</w:style>
  <w:style w:type="character" w:styleId="PageNumber">
    <w:name w:val="page number"/>
    <w:basedOn w:val="DefaultParagraphFont"/>
    <w:unhideWhenUsed/>
    <w:qFormat/>
  </w:style>
  <w:style w:type="character" w:styleId="FollowedHyperlink">
    <w:name w:val="FollowedHyperlink"/>
    <w:basedOn w:val="DefaultParagraphFont"/>
    <w:unhideWhenUsed/>
    <w:qFormat/>
    <w:rPr>
      <w:color w:val="004F96"/>
      <w:u w:val="none"/>
    </w:rPr>
  </w:style>
  <w:style w:type="character" w:styleId="Emphasis">
    <w:name w:val="Emphasis"/>
    <w:basedOn w:val="DefaultParagraphFont"/>
    <w:uiPriority w:val="20"/>
    <w:qFormat/>
  </w:style>
  <w:style w:type="character" w:styleId="HTMLDefinition">
    <w:name w:val="HTML Definition"/>
    <w:basedOn w:val="DefaultParagraphFont"/>
    <w:semiHidden/>
    <w:unhideWhenUsed/>
    <w:qFormat/>
  </w:style>
  <w:style w:type="character" w:styleId="HTMLTypewriter">
    <w:name w:val="HTML Typewriter"/>
    <w:basedOn w:val="DefaultParagraphFont"/>
    <w:semiHidden/>
    <w:unhideWhenUsed/>
    <w:qFormat/>
    <w:rPr>
      <w:rFonts w:ascii="Courier New" w:hAnsi="Courier New"/>
      <w:sz w:val="24"/>
      <w:szCs w:val="24"/>
    </w:rPr>
  </w:style>
  <w:style w:type="character" w:styleId="HTMLAcronym">
    <w:name w:val="HTML Acronym"/>
    <w:basedOn w:val="DefaultParagraphFont"/>
    <w:semiHidden/>
    <w:unhideWhenUsed/>
    <w:qFormat/>
  </w:style>
  <w:style w:type="character" w:styleId="HTMLVariable">
    <w:name w:val="HTML Variable"/>
    <w:basedOn w:val="DefaultParagraphFont"/>
    <w:semiHidden/>
    <w:unhideWhenUsed/>
    <w:qFormat/>
  </w:style>
  <w:style w:type="character" w:styleId="Hyperlink">
    <w:name w:val="Hyperlink"/>
    <w:basedOn w:val="DefaultParagraphFont"/>
    <w:unhideWhenUsed/>
    <w:qFormat/>
    <w:rPr>
      <w:color w:val="004F96"/>
      <w:u w:val="none"/>
    </w:rPr>
  </w:style>
  <w:style w:type="character" w:styleId="HTMLCode">
    <w:name w:val="HTML Code"/>
    <w:basedOn w:val="DefaultParagraphFont"/>
    <w:semiHidden/>
    <w:unhideWhenUsed/>
    <w:qFormat/>
    <w:rPr>
      <w:rFonts w:ascii="Courier New" w:hAnsi="Courier New"/>
      <w:sz w:val="24"/>
      <w:szCs w:val="24"/>
    </w:rPr>
  </w:style>
  <w:style w:type="character" w:styleId="HTMLCite">
    <w:name w:val="HTML Cite"/>
    <w:basedOn w:val="DefaultParagraphFont"/>
    <w:semiHidden/>
    <w:unhideWhenUsed/>
    <w:qFormat/>
  </w:style>
  <w:style w:type="character" w:styleId="HTMLKeyboard">
    <w:name w:val="HTML Keyboard"/>
    <w:basedOn w:val="DefaultParagraphFont"/>
    <w:semiHidden/>
    <w:unhideWhenUsed/>
    <w:qFormat/>
    <w:rPr>
      <w:rFonts w:ascii="Courier New" w:hAnsi="Courier New"/>
      <w:sz w:val="24"/>
      <w:szCs w:val="24"/>
    </w:rPr>
  </w:style>
  <w:style w:type="character" w:styleId="HTMLSample">
    <w:name w:val="HTML Sample"/>
    <w:basedOn w:val="DefaultParagraphFont"/>
    <w:semiHidden/>
    <w:unhideWhenUsed/>
    <w:qFormat/>
    <w:rPr>
      <w:rFonts w:ascii="Courier New" w:hAnsi="Courier New"/>
      <w:sz w:val="24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paragraph" w:customStyle="1" w:styleId="1">
    <w:name w:val="列出段落1"/>
    <w:basedOn w:val="Normal"/>
    <w:qFormat/>
    <w:pPr>
      <w:ind w:firstLine="420" w:firstLineChars="200"/>
    </w:pPr>
  </w:style>
  <w:style w:type="paragraph" w:customStyle="1" w:styleId="Style11">
    <w:name w:val="_Style 11"/>
    <w:basedOn w:val="Normal"/>
    <w:uiPriority w:val="34"/>
    <w:qFormat/>
    <w:pPr>
      <w:ind w:firstLine="420" w:firstLineChars="200"/>
    </w:pPr>
    <w:rPr>
      <w:rFonts w:ascii="Calibri" w:hAnsi="Calibri"/>
      <w:szCs w:val="22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Char2">
    <w:name w:val="纯文本 Char"/>
    <w:basedOn w:val="DefaultParagraphFont"/>
    <w:link w:val="PlainText"/>
    <w:qFormat/>
    <w:rPr>
      <w:rFonts w:ascii="宋体" w:eastAsia="宋体" w:hAnsi="Courier New" w:cs="Times New Roman"/>
      <w:szCs w:val="20"/>
    </w:rPr>
  </w:style>
  <w:style w:type="character" w:customStyle="1" w:styleId="bdsmore">
    <w:name w:val="bds_more"/>
    <w:basedOn w:val="DefaultParagraphFont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DefaultParagraphFont"/>
    <w:qFormat/>
  </w:style>
  <w:style w:type="character" w:customStyle="1" w:styleId="bdsmore2">
    <w:name w:val="bds_more2"/>
    <w:basedOn w:val="DefaultParagraphFont"/>
    <w:qFormat/>
  </w:style>
  <w:style w:type="character" w:customStyle="1" w:styleId="bdsnopic">
    <w:name w:val="bds_nopic"/>
    <w:basedOn w:val="DefaultParagraphFont"/>
    <w:qFormat/>
  </w:style>
  <w:style w:type="character" w:customStyle="1" w:styleId="bdsnopic1">
    <w:name w:val="bds_nopic1"/>
    <w:basedOn w:val="DefaultParagraphFont"/>
    <w:qFormat/>
  </w:style>
  <w:style w:type="character" w:customStyle="1" w:styleId="bdsnopic2">
    <w:name w:val="bds_nopic2"/>
    <w:basedOn w:val="DefaultParagraphFont"/>
    <w:qFormat/>
  </w:style>
  <w:style w:type="character" w:customStyle="1" w:styleId="bdsmore3">
    <w:name w:val="bds_more3"/>
    <w:basedOn w:val="DefaultParagraphFont"/>
    <w:qFormat/>
  </w:style>
  <w:style w:type="character" w:customStyle="1" w:styleId="bdsmore4">
    <w:name w:val="bds_more4"/>
    <w:basedOn w:val="DefaultParagraphFont"/>
    <w:qFormat/>
  </w:style>
  <w:style w:type="paragraph" w:customStyle="1" w:styleId="13">
    <w:name w:val="正文 + 行距: 固定值 13 磅"/>
    <w:basedOn w:val="Normal"/>
    <w:qFormat/>
    <w:pPr>
      <w:spacing w:line="240" w:lineRule="exact"/>
    </w:pPr>
    <w:rPr>
      <w:szCs w:val="20"/>
    </w:rPr>
  </w:style>
  <w:style w:type="paragraph" w:customStyle="1" w:styleId="2">
    <w:name w:val="列出段落2"/>
    <w:basedOn w:val="Normal"/>
    <w:qFormat/>
    <w:pPr>
      <w:ind w:firstLine="420" w:firstLineChars="200"/>
    </w:pPr>
    <w:rPr>
      <w:szCs w:val="20"/>
    </w:rPr>
  </w:style>
  <w:style w:type="character" w:customStyle="1" w:styleId="question-title2">
    <w:name w:val="question-title2"/>
    <w:qFormat/>
  </w:style>
  <w:style w:type="character" w:customStyle="1" w:styleId="SimSun">
    <w:name w:val="正文文本 + SimSun"/>
    <w:basedOn w:val="DefaultParagraphFont"/>
    <w:qFormat/>
    <w:rPr>
      <w:rFonts w:ascii="宋体" w:eastAsia="宋体" w:hAnsi="宋体" w:cs="宋体"/>
      <w:sz w:val="20"/>
      <w:szCs w:val="20"/>
      <w:u w:val="none"/>
      <w:shd w:val="clear" w:color="auto" w:fill="FFFFFF"/>
      <w:lang w:eastAsia="en-US" w:bidi="ar-SA"/>
    </w:rPr>
  </w:style>
  <w:style w:type="paragraph" w:customStyle="1" w:styleId="p0">
    <w:name w:val="p0"/>
    <w:basedOn w:val="Normal"/>
    <w:qFormat/>
    <w:pPr>
      <w:widowControl/>
    </w:pPr>
    <w:rPr>
      <w:kern w:val="0"/>
      <w:szCs w:val="21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apple-style-span">
    <w:name w:val="apple-style-span"/>
    <w:basedOn w:val="DefaultParagraphFont"/>
    <w:qFormat/>
  </w:style>
  <w:style w:type="paragraph" w:customStyle="1" w:styleId="Bodytext1">
    <w:name w:val="Body text|1"/>
    <w:basedOn w:val="Normal"/>
    <w:qFormat/>
    <w:pPr>
      <w:widowControl w:val="0"/>
      <w:shd w:val="clear" w:color="auto" w:fill="auto"/>
      <w:spacing w:line="310" w:lineRule="auto"/>
    </w:pPr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Headerorfooter2">
    <w:name w:val="Header or footer|2"/>
    <w:basedOn w:val="Normal"/>
    <w:qFormat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front">
    <w:name w:val="front"/>
    <w:basedOn w:val="DefaultParagraphFont"/>
    <w:qFormat/>
  </w:style>
  <w:style w:type="character" w:customStyle="1" w:styleId="angle12">
    <w:name w:val="angle12"/>
    <w:basedOn w:val="DefaultParagraphFont"/>
    <w:qFormat/>
  </w:style>
  <w:style w:type="character" w:customStyle="1" w:styleId="lou">
    <w:name w:val="lou"/>
    <w:basedOn w:val="DefaultParagraphFont"/>
    <w:qFormat/>
  </w:style>
  <w:style w:type="character" w:customStyle="1" w:styleId="next">
    <w:name w:val="next"/>
    <w:basedOn w:val="DefaultParagraphFont"/>
    <w:qFormat/>
  </w:style>
  <w:style w:type="paragraph" w:customStyle="1" w:styleId="Other1">
    <w:name w:val="Other|1"/>
    <w:basedOn w:val="Normal"/>
    <w:qFormat/>
    <w:pPr>
      <w:widowControl w:val="0"/>
      <w:shd w:val="clear" w:color="auto" w:fill="auto"/>
      <w:spacing w:line="310" w:lineRule="auto"/>
    </w:pPr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png" /><Relationship Id="rId22" Type="http://schemas.openxmlformats.org/officeDocument/2006/relationships/image" Target="media/image14.png" /><Relationship Id="rId23" Type="http://schemas.openxmlformats.org/officeDocument/2006/relationships/image" Target="media/image15.png" /><Relationship Id="rId24" Type="http://schemas.openxmlformats.org/officeDocument/2006/relationships/image" Target="media/image16.png" /><Relationship Id="rId25" Type="http://schemas.openxmlformats.org/officeDocument/2006/relationships/image" Target="media/image17.png" /><Relationship Id="rId26" Type="http://schemas.openxmlformats.org/officeDocument/2006/relationships/image" Target="media/image18.png" /><Relationship Id="rId27" Type="http://schemas.openxmlformats.org/officeDocument/2006/relationships/image" Target="media/image19.png" /><Relationship Id="rId28" Type="http://schemas.openxmlformats.org/officeDocument/2006/relationships/image" Target="media/image20.wmf" /><Relationship Id="rId29" Type="http://schemas.openxmlformats.org/officeDocument/2006/relationships/oleObject" Target="embeddings/oleObject5.bin" /><Relationship Id="rId3" Type="http://schemas.openxmlformats.org/officeDocument/2006/relationships/fontTable" Target="fontTable.xml" /><Relationship Id="rId30" Type="http://schemas.openxmlformats.org/officeDocument/2006/relationships/image" Target="media/image21.wmf" /><Relationship Id="rId31" Type="http://schemas.openxmlformats.org/officeDocument/2006/relationships/oleObject" Target="embeddings/oleObject6.bin" /><Relationship Id="rId32" Type="http://schemas.openxmlformats.org/officeDocument/2006/relationships/image" Target="media/image22.png" /><Relationship Id="rId33" Type="http://schemas.openxmlformats.org/officeDocument/2006/relationships/image" Target="media/image23.png" /><Relationship Id="rId34" Type="http://schemas.openxmlformats.org/officeDocument/2006/relationships/image" Target="media/image24.png" /><Relationship Id="rId35" Type="http://schemas.openxmlformats.org/officeDocument/2006/relationships/image" Target="media/image25.png" /><Relationship Id="rId36" Type="http://schemas.openxmlformats.org/officeDocument/2006/relationships/image" Target="media/image26.png" /><Relationship Id="rId37" Type="http://schemas.openxmlformats.org/officeDocument/2006/relationships/image" Target="media/image27.png" /><Relationship Id="rId38" Type="http://schemas.openxmlformats.org/officeDocument/2006/relationships/image" Target="media/image28.png" /><Relationship Id="rId39" Type="http://schemas.openxmlformats.org/officeDocument/2006/relationships/image" Target="media/image29.png" /><Relationship Id="rId4" Type="http://schemas.openxmlformats.org/officeDocument/2006/relationships/customXml" Target="../customXml/item1.xml" /><Relationship Id="rId40" Type="http://schemas.openxmlformats.org/officeDocument/2006/relationships/image" Target="media/image30.wmf" /><Relationship Id="rId41" Type="http://schemas.openxmlformats.org/officeDocument/2006/relationships/oleObject" Target="embeddings/oleObject7.bin" /><Relationship Id="rId42" Type="http://schemas.openxmlformats.org/officeDocument/2006/relationships/image" Target="media/image31.png" /><Relationship Id="rId43" Type="http://schemas.openxmlformats.org/officeDocument/2006/relationships/image" Target="media/image32.png" /><Relationship Id="rId44" Type="http://schemas.openxmlformats.org/officeDocument/2006/relationships/image" Target="media/image33.png" /><Relationship Id="rId45" Type="http://schemas.openxmlformats.org/officeDocument/2006/relationships/header" Target="header1.xml" /><Relationship Id="rId46" Type="http://schemas.openxmlformats.org/officeDocument/2006/relationships/footer" Target="footer1.xml" /><Relationship Id="rId47" Type="http://schemas.openxmlformats.org/officeDocument/2006/relationships/theme" Target="theme/theme1.xml" /><Relationship Id="rId48" Type="http://schemas.openxmlformats.org/officeDocument/2006/relationships/numbering" Target="numbering.xml" /><Relationship Id="rId49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1"/>
    <customShpInfo spid="_x0000_s4102"/>
    <customShpInfo spid="_x0000_s4103"/>
    <customShpInfo spid="_x0000_s41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1</Lines>
  <Paragraphs>1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免费上创优班且有surprise！晚自习你约了吗</dc:title>
  <dc:creator>guoyan</dc:creator>
  <cp:lastModifiedBy>李霞</cp:lastModifiedBy>
  <cp:revision>2</cp:revision>
  <cp:lastPrinted>2015-03-31T13:19:00Z</cp:lastPrinted>
  <dcterms:created xsi:type="dcterms:W3CDTF">2015-03-31T13:04:00Z</dcterms:created>
  <dcterms:modified xsi:type="dcterms:W3CDTF">2019-12-03T11:03:33Z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